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2EEEE818" w:rsidR="00201BEF" w:rsidRPr="00652C16" w:rsidRDefault="00201BEF" w:rsidP="00201BEF">
      <w:pPr>
        <w:pStyle w:val="3GPPHeader"/>
        <w:spacing w:after="60"/>
        <w:rPr>
          <w:rFonts w:cs="Arial"/>
          <w:sz w:val="32"/>
          <w:szCs w:val="32"/>
          <w:highlight w:val="yellow"/>
          <w:lang w:val="en-US"/>
        </w:rPr>
      </w:pPr>
      <w:bookmarkStart w:id="0" w:name="_Hlk512852793"/>
      <w:r w:rsidRPr="00FF7489">
        <w:rPr>
          <w:rFonts w:cs="Arial"/>
          <w:lang w:val="en-US"/>
        </w:rPr>
        <w:t>3GPP TSG-RAN WG2 #</w:t>
      </w:r>
      <w:r w:rsidR="00F93646">
        <w:rPr>
          <w:rFonts w:cs="Arial"/>
          <w:lang w:val="en-US"/>
        </w:rPr>
        <w:t>107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917760" w:rsidRPr="00917760">
        <w:rPr>
          <w:rFonts w:cs="Arial"/>
          <w:sz w:val="32"/>
          <w:szCs w:val="32"/>
          <w:lang w:val="en-US"/>
        </w:rPr>
        <w:t>R2-</w:t>
      </w:r>
      <w:r w:rsidR="009F201A">
        <w:rPr>
          <w:rFonts w:cs="Arial"/>
          <w:sz w:val="32"/>
          <w:szCs w:val="32"/>
          <w:lang w:val="en-US"/>
        </w:rPr>
        <w:t>1910298</w:t>
      </w:r>
    </w:p>
    <w:bookmarkEnd w:id="0"/>
    <w:p w14:paraId="55EAE9A2" w14:textId="24985AF0" w:rsidR="00201BEF" w:rsidRPr="007A6B98" w:rsidRDefault="00F93646" w:rsidP="00201BEF">
      <w:pPr>
        <w:pStyle w:val="CRCoverPage"/>
        <w:outlineLvl w:val="0"/>
        <w:rPr>
          <w:rFonts w:cs="Arial"/>
          <w:b/>
          <w:noProof/>
          <w:sz w:val="24"/>
        </w:rPr>
      </w:pPr>
      <w:r>
        <w:rPr>
          <w:rFonts w:cs="Arial"/>
          <w:b/>
          <w:noProof/>
          <w:sz w:val="24"/>
          <w:lang w:eastAsia="zh-CN"/>
        </w:rPr>
        <w:t>Prague</w:t>
      </w:r>
      <w:r w:rsidR="00201BEF" w:rsidRPr="007A6B98">
        <w:rPr>
          <w:rFonts w:cs="Arial"/>
          <w:b/>
          <w:noProof/>
          <w:sz w:val="24"/>
        </w:rPr>
        <w:t xml:space="preserve">, </w:t>
      </w:r>
      <w:r w:rsidRPr="00F93646">
        <w:rPr>
          <w:rFonts w:cs="Arial"/>
          <w:b/>
          <w:noProof/>
          <w:sz w:val="24"/>
        </w:rPr>
        <w:t>Czech Republic</w:t>
      </w:r>
      <w:r w:rsidR="00201BEF" w:rsidRPr="007A6B98">
        <w:rPr>
          <w:rFonts w:cs="Arial"/>
          <w:b/>
          <w:noProof/>
          <w:sz w:val="24"/>
        </w:rPr>
        <w:t xml:space="preserve">, </w:t>
      </w:r>
      <w:r>
        <w:rPr>
          <w:rFonts w:cs="Arial"/>
          <w:b/>
          <w:noProof/>
          <w:sz w:val="24"/>
        </w:rPr>
        <w:t>26</w:t>
      </w:r>
      <w:r w:rsidR="00DF7CE6" w:rsidRPr="007A6B98">
        <w:rPr>
          <w:rFonts w:cs="Arial"/>
          <w:b/>
          <w:noProof/>
          <w:sz w:val="24"/>
          <w:vertAlign w:val="superscript"/>
        </w:rPr>
        <w:t>th</w:t>
      </w:r>
      <w:r w:rsidR="00201BEF" w:rsidRPr="007A6B98">
        <w:rPr>
          <w:rFonts w:cs="Arial"/>
          <w:b/>
          <w:noProof/>
          <w:sz w:val="24"/>
        </w:rPr>
        <w:t xml:space="preserve"> – </w:t>
      </w:r>
      <w:r>
        <w:rPr>
          <w:rFonts w:cs="Arial"/>
          <w:b/>
          <w:noProof/>
          <w:sz w:val="24"/>
        </w:rPr>
        <w:t>30</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lang w:val="en-US"/>
        </w:rPr>
        <w:t>August</w:t>
      </w:r>
      <w:r w:rsidR="00DF7CE6" w:rsidRPr="007A6B98">
        <w:rPr>
          <w:rFonts w:cs="Arial"/>
          <w:b/>
          <w:noProof/>
          <w:sz w:val="24"/>
        </w:rPr>
        <w:t xml:space="preserve">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5AC5D36F"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9F201A">
        <w:rPr>
          <w:rFonts w:cs="Arial"/>
        </w:rPr>
        <w:t>11.4.2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1B402E37" w:rsidR="00201BEF" w:rsidRPr="00086339"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086339">
        <w:rPr>
          <w:rFonts w:cs="Arial"/>
          <w:sz w:val="22"/>
          <w:szCs w:val="22"/>
        </w:rPr>
        <w:t>Discussion o</w:t>
      </w:r>
      <w:r w:rsidR="00D473E1">
        <w:rPr>
          <w:rFonts w:cs="Arial"/>
          <w:sz w:val="22"/>
          <w:szCs w:val="22"/>
        </w:rPr>
        <w:t>n</w:t>
      </w:r>
      <w:r w:rsidR="002402A8">
        <w:rPr>
          <w:rFonts w:cs="Arial"/>
          <w:sz w:val="22"/>
          <w:szCs w:val="22"/>
        </w:rPr>
        <w:t xml:space="preserve"> SL RLC </w:t>
      </w:r>
      <w:r w:rsidR="00D473E1">
        <w:rPr>
          <w:rFonts w:cs="Arial"/>
          <w:sz w:val="22"/>
          <w:szCs w:val="22"/>
        </w:rPr>
        <w:t xml:space="preserve">AM </w:t>
      </w:r>
      <w:r w:rsidR="002402A8">
        <w:rPr>
          <w:rFonts w:cs="Arial"/>
          <w:sz w:val="22"/>
          <w:szCs w:val="22"/>
        </w:rPr>
        <w:t>support</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0C8362D7" w:rsidR="00B02797" w:rsidRDefault="005C7299" w:rsidP="00201BEF">
      <w:r>
        <w:t xml:space="preserve">In the following RLC email discussion, aspects related to SL RLC protocol are discussed. </w:t>
      </w:r>
    </w:p>
    <w:tbl>
      <w:tblPr>
        <w:tblStyle w:val="TableGrid"/>
        <w:tblW w:w="0" w:type="auto"/>
        <w:tblLook w:val="04A0" w:firstRow="1" w:lastRow="0" w:firstColumn="1" w:lastColumn="0" w:noHBand="0" w:noVBand="1"/>
      </w:tblPr>
      <w:tblGrid>
        <w:gridCol w:w="9629"/>
      </w:tblGrid>
      <w:tr w:rsidR="005C7299" w14:paraId="0EBE999D" w14:textId="77777777" w:rsidTr="005C7299">
        <w:tc>
          <w:tcPr>
            <w:tcW w:w="9629" w:type="dxa"/>
          </w:tcPr>
          <w:p w14:paraId="4117C998" w14:textId="77777777" w:rsidR="005C7299" w:rsidRPr="00B432A1" w:rsidRDefault="005C7299" w:rsidP="005C7299">
            <w:pPr>
              <w:pStyle w:val="Doc-title"/>
              <w:rPr>
                <w:rFonts w:eastAsia="Yu Gothic" w:cs="Calibri"/>
                <w:sz w:val="20"/>
                <w:lang w:val="en-US"/>
              </w:rPr>
            </w:pPr>
            <w:r>
              <w:rPr>
                <w:sz w:val="20"/>
              </w:rPr>
              <w:t>[106#</w:t>
            </w:r>
            <w:proofErr w:type="gramStart"/>
            <w:r>
              <w:rPr>
                <w:sz w:val="20"/>
              </w:rPr>
              <w:t>82][</w:t>
            </w:r>
            <w:proofErr w:type="gramEnd"/>
            <w:r>
              <w:rPr>
                <w:sz w:val="20"/>
              </w:rPr>
              <w:t>NR/V2X] RLC (Ericsson)</w:t>
            </w:r>
          </w:p>
          <w:p w14:paraId="489D907A" w14:textId="77777777" w:rsidR="005C7299" w:rsidRDefault="005C7299" w:rsidP="005C7299">
            <w:pPr>
              <w:pStyle w:val="Doc-text2"/>
              <w:rPr>
                <w:sz w:val="20"/>
              </w:rPr>
            </w:pPr>
            <w:r>
              <w:rPr>
                <w:sz w:val="20"/>
              </w:rPr>
              <w:tab/>
              <w:t xml:space="preserve">RLC PDU format, how to initialize RLC parameters, any functional difference compared to NR </w:t>
            </w:r>
            <w:proofErr w:type="spellStart"/>
            <w:r>
              <w:rPr>
                <w:sz w:val="20"/>
              </w:rPr>
              <w:t>Uu</w:t>
            </w:r>
            <w:proofErr w:type="spellEnd"/>
            <w:r>
              <w:rPr>
                <w:sz w:val="20"/>
              </w:rPr>
              <w:t>, How RLC AM works, etc. (Ericsson)</w:t>
            </w:r>
          </w:p>
          <w:p w14:paraId="5FBC845E" w14:textId="77777777" w:rsidR="005C7299" w:rsidRDefault="005C7299" w:rsidP="005C7299">
            <w:pPr>
              <w:pStyle w:val="Doc-text2"/>
              <w:rPr>
                <w:sz w:val="20"/>
              </w:rPr>
            </w:pPr>
            <w:r>
              <w:rPr>
                <w:sz w:val="20"/>
              </w:rPr>
              <w:tab/>
              <w:t>Intended outcome: Report to next meeting</w:t>
            </w:r>
          </w:p>
          <w:p w14:paraId="35B8D48B" w14:textId="477FF77F" w:rsidR="005C7299" w:rsidRPr="005C7299" w:rsidRDefault="005C7299" w:rsidP="005C7299">
            <w:pPr>
              <w:pStyle w:val="Doc-text2"/>
              <w:rPr>
                <w:sz w:val="20"/>
              </w:rPr>
            </w:pPr>
            <w:r>
              <w:rPr>
                <w:sz w:val="20"/>
              </w:rPr>
              <w:tab/>
              <w:t>Deadline:  Thursday 2019-08-08</w:t>
            </w:r>
          </w:p>
        </w:tc>
      </w:tr>
    </w:tbl>
    <w:p w14:paraId="14B623DE" w14:textId="6ACDE6C4" w:rsidR="005C7299" w:rsidRPr="00D16EDF" w:rsidRDefault="00026329" w:rsidP="00201BEF">
      <w:pPr>
        <w:rPr>
          <w:rFonts w:eastAsiaTheme="minorEastAsia" w:cs="Arial"/>
          <w:lang w:val="en-US"/>
        </w:rPr>
      </w:pPr>
      <w:r>
        <w:rPr>
          <w:rFonts w:eastAsiaTheme="minorEastAsia" w:cs="Arial"/>
          <w:lang w:val="en-US"/>
        </w:rPr>
        <w:t>Among those issues, baseline solution to support SL RLC AM is also discussed and companies tend to believe one-bidirectional SLRB should be used for SL RLC AM.  In this paper, we further discuss the problems related to one-bidirectional SLRB and possible enhancements.</w:t>
      </w:r>
    </w:p>
    <w:p w14:paraId="1F55999B" w14:textId="68000E83" w:rsidR="00201BEF" w:rsidRDefault="00201BEF" w:rsidP="00201BEF">
      <w:pPr>
        <w:pStyle w:val="Heading1"/>
      </w:pPr>
      <w:bookmarkStart w:id="1" w:name="_Ref490149211"/>
      <w:r w:rsidRPr="007A6B98">
        <w:t>Discussion</w:t>
      </w:r>
      <w:bookmarkEnd w:id="1"/>
    </w:p>
    <w:p w14:paraId="312FB008" w14:textId="4A5B791D" w:rsidR="002402A8" w:rsidRDefault="002402A8" w:rsidP="002402A8">
      <w:pPr>
        <w:pStyle w:val="Heading2"/>
        <w:rPr>
          <w:lang w:val="en-US"/>
        </w:rPr>
      </w:pPr>
      <w:r>
        <w:rPr>
          <w:lang w:val="en-US"/>
        </w:rPr>
        <w:t>SL RLC AM support</w:t>
      </w:r>
    </w:p>
    <w:p w14:paraId="50B4268E" w14:textId="5CA0483A" w:rsidR="000D208C" w:rsidRDefault="00F96544" w:rsidP="00F96544">
      <w:pPr>
        <w:rPr>
          <w:rFonts w:cs="Arial"/>
          <w:lang w:val="en-US"/>
        </w:rPr>
      </w:pPr>
      <w:r>
        <w:rPr>
          <w:rFonts w:cs="Arial"/>
          <w:lang w:val="en-US"/>
        </w:rPr>
        <w:t xml:space="preserve">Taking the one-bidirectional SLRB solution as the baseline to support SL RLC AM, the </w:t>
      </w:r>
      <w:r w:rsidR="00BE6158">
        <w:rPr>
          <w:rFonts w:cs="Arial"/>
          <w:lang w:val="en-US"/>
        </w:rPr>
        <w:t xml:space="preserve">UE </w:t>
      </w:r>
      <w:r>
        <w:rPr>
          <w:rFonts w:cs="Arial"/>
          <w:lang w:val="en-US"/>
        </w:rPr>
        <w:t xml:space="preserve">behavior is </w:t>
      </w:r>
      <w:r w:rsidR="00BE6158">
        <w:rPr>
          <w:rFonts w:cs="Arial"/>
          <w:lang w:val="en-US"/>
        </w:rPr>
        <w:t xml:space="preserve">similar </w:t>
      </w:r>
      <w:r>
        <w:rPr>
          <w:rFonts w:cs="Arial"/>
          <w:lang w:val="en-US"/>
        </w:rPr>
        <w:t xml:space="preserve">as in NR </w:t>
      </w:r>
      <w:proofErr w:type="spellStart"/>
      <w:r>
        <w:rPr>
          <w:rFonts w:cs="Arial"/>
          <w:lang w:val="en-US"/>
        </w:rPr>
        <w:t>Uu</w:t>
      </w:r>
      <w:proofErr w:type="spellEnd"/>
      <w:r w:rsidR="00BE6158">
        <w:rPr>
          <w:rFonts w:cs="Arial"/>
          <w:lang w:val="en-US"/>
        </w:rPr>
        <w:t xml:space="preserve"> RLC AM as described in the ANNEX</w:t>
      </w:r>
      <w:r>
        <w:rPr>
          <w:rFonts w:cs="Arial"/>
          <w:lang w:val="en-US"/>
        </w:rPr>
        <w:t xml:space="preserve">. More specifically, </w:t>
      </w:r>
      <w:r w:rsidR="00BE6158">
        <w:rPr>
          <w:rFonts w:cs="Arial"/>
          <w:lang w:val="en-US"/>
        </w:rPr>
        <w:t xml:space="preserve">within one-bidirectional RLC AM SLRB, TX UE uses one SL LCH to transmit data and receive RLC status report; RX UE uses one SL LCH to receive data and transmit RLC status report. </w:t>
      </w:r>
    </w:p>
    <w:p w14:paraId="6D92EE6D" w14:textId="045A9E88" w:rsidR="0058355A" w:rsidRPr="0058355A" w:rsidRDefault="00966844" w:rsidP="0058355A">
      <w:pPr>
        <w:rPr>
          <w:rFonts w:cs="Arial"/>
          <w:lang w:val="en-US"/>
        </w:rPr>
      </w:pPr>
      <w:r>
        <w:rPr>
          <w:rFonts w:cs="Arial"/>
          <w:lang w:val="en-US"/>
        </w:rPr>
        <w:t xml:space="preserve">The above described one-bidirectional SLRB solution will work only if the configurations of TX UE and RX UE are aligned, e.g. the SL LCID used by TX UE and RX UE should also be the same. However, configuration collision may happen if TX UE and RX UE are configured by different </w:t>
      </w:r>
      <w:proofErr w:type="spellStart"/>
      <w:r>
        <w:rPr>
          <w:rFonts w:cs="Arial"/>
          <w:lang w:val="en-US"/>
        </w:rPr>
        <w:t>gNBs</w:t>
      </w:r>
      <w:proofErr w:type="spellEnd"/>
      <w:r>
        <w:rPr>
          <w:rFonts w:cs="Arial"/>
          <w:lang w:val="en-US"/>
        </w:rPr>
        <w:t xml:space="preserve"> or following different pre-configurations:</w:t>
      </w:r>
    </w:p>
    <w:p w14:paraId="0AD775C6" w14:textId="7A85797F" w:rsidR="00966844" w:rsidRPr="002402A8" w:rsidRDefault="00966844" w:rsidP="00966844">
      <w:pPr>
        <w:pStyle w:val="ListParagraph"/>
        <w:numPr>
          <w:ilvl w:val="0"/>
          <w:numId w:val="11"/>
        </w:numPr>
        <w:rPr>
          <w:rFonts w:cs="Arial"/>
          <w:lang w:val="en-US"/>
        </w:rPr>
      </w:pPr>
      <w:r>
        <w:rPr>
          <w:rFonts w:cs="Arial"/>
          <w:lang w:val="en-US"/>
        </w:rPr>
        <w:t>T</w:t>
      </w:r>
      <w:r w:rsidRPr="002402A8">
        <w:rPr>
          <w:rFonts w:cs="Arial"/>
          <w:lang w:val="en-US"/>
        </w:rPr>
        <w:t xml:space="preserve">he LCID selected by TX UE is already reserved/configured in RX UE for RLC UM operation.  </w:t>
      </w:r>
    </w:p>
    <w:p w14:paraId="0BFFD1C9" w14:textId="2EDB2C03" w:rsidR="00966844" w:rsidRPr="00966844" w:rsidRDefault="00966844" w:rsidP="00F96544">
      <w:pPr>
        <w:pStyle w:val="ListParagraph"/>
        <w:numPr>
          <w:ilvl w:val="0"/>
          <w:numId w:val="10"/>
        </w:numPr>
        <w:rPr>
          <w:rFonts w:cs="Arial"/>
          <w:lang w:val="en-US"/>
        </w:rPr>
      </w:pPr>
      <w:r>
        <w:rPr>
          <w:rFonts w:cs="Arial"/>
          <w:lang w:val="en-US"/>
        </w:rPr>
        <w:t xml:space="preserve">The LCID selected by TX UE is </w:t>
      </w:r>
      <w:r w:rsidR="00EF6D72">
        <w:rPr>
          <w:rFonts w:cs="Arial"/>
          <w:lang w:val="en-US"/>
        </w:rPr>
        <w:t xml:space="preserve">already </w:t>
      </w:r>
      <w:r>
        <w:rPr>
          <w:rFonts w:cs="Arial"/>
          <w:lang w:val="en-US"/>
        </w:rPr>
        <w:t xml:space="preserve">used </w:t>
      </w:r>
      <w:r w:rsidR="00EF6D72">
        <w:rPr>
          <w:rFonts w:cs="Arial"/>
          <w:lang w:val="en-US"/>
        </w:rPr>
        <w:t xml:space="preserve">in RX UE </w:t>
      </w:r>
      <w:r>
        <w:rPr>
          <w:rFonts w:cs="Arial"/>
          <w:lang w:val="en-US"/>
        </w:rPr>
        <w:t>for RLC AM but of different RLC SN lengths.</w:t>
      </w:r>
    </w:p>
    <w:p w14:paraId="2A51BB7E" w14:textId="287898A7" w:rsidR="00270719" w:rsidRDefault="00270719" w:rsidP="00F96544">
      <w:pPr>
        <w:rPr>
          <w:rFonts w:cs="Arial"/>
          <w:lang w:val="en-US"/>
        </w:rPr>
      </w:pPr>
      <w:r>
        <w:rPr>
          <w:rFonts w:cs="Arial"/>
          <w:lang w:val="en-US"/>
        </w:rPr>
        <w:t xml:space="preserve">Stepwise, the establishment of RLC AM SLRB is triggered by one UE and confirmed/rejected by the peer UE according to the discussions/agreements so far. </w:t>
      </w:r>
    </w:p>
    <w:tbl>
      <w:tblPr>
        <w:tblStyle w:val="TableGrid"/>
        <w:tblW w:w="0" w:type="auto"/>
        <w:tblLook w:val="04A0" w:firstRow="1" w:lastRow="0" w:firstColumn="1" w:lastColumn="0" w:noHBand="0" w:noVBand="1"/>
      </w:tblPr>
      <w:tblGrid>
        <w:gridCol w:w="9629"/>
      </w:tblGrid>
      <w:tr w:rsidR="00270719" w14:paraId="6937FCFF" w14:textId="77777777" w:rsidTr="00270719">
        <w:tc>
          <w:tcPr>
            <w:tcW w:w="9629" w:type="dxa"/>
          </w:tcPr>
          <w:p w14:paraId="58CBE37E" w14:textId="41E82D93" w:rsidR="00270719" w:rsidRDefault="00270719" w:rsidP="00270719">
            <w:pPr>
              <w:pStyle w:val="TH"/>
              <w:jc w:val="both"/>
            </w:pPr>
            <w:r>
              <w:lastRenderedPageBreak/>
              <w:t>From TR38.885:</w:t>
            </w:r>
          </w:p>
          <w:p w14:paraId="077A0115" w14:textId="3FC73869" w:rsidR="00270719" w:rsidRDefault="00270719" w:rsidP="00270719">
            <w:pPr>
              <w:pStyle w:val="TH"/>
            </w:pPr>
            <w:r>
              <w:rPr>
                <w:noProof/>
              </w:rPr>
              <w:drawing>
                <wp:inline distT="0" distB="0" distL="0" distR="0" wp14:anchorId="23F19F53" wp14:editId="79D8FD68">
                  <wp:extent cx="1971304" cy="1235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5894" cy="1238178"/>
                          </a:xfrm>
                          <a:prstGeom prst="rect">
                            <a:avLst/>
                          </a:prstGeom>
                          <a:noFill/>
                          <a:ln>
                            <a:noFill/>
                          </a:ln>
                        </pic:spPr>
                      </pic:pic>
                    </a:graphicData>
                  </a:graphic>
                </wp:inline>
              </w:drawing>
            </w:r>
          </w:p>
          <w:p w14:paraId="6E883281" w14:textId="77777777" w:rsidR="00270719" w:rsidRDefault="00270719" w:rsidP="00270719">
            <w:pPr>
              <w:pStyle w:val="TF"/>
            </w:pPr>
            <w:r>
              <w:t>Figure 5.4.4-3: SL AS layer configuration information flow</w:t>
            </w:r>
          </w:p>
          <w:p w14:paraId="639CCC1C" w14:textId="77777777" w:rsidR="00270719" w:rsidRDefault="00270719" w:rsidP="00F96544">
            <w:pPr>
              <w:rPr>
                <w:rFonts w:cs="Arial"/>
                <w:b/>
              </w:rPr>
            </w:pPr>
            <w:r w:rsidRPr="00270719">
              <w:rPr>
                <w:rFonts w:cs="Arial"/>
                <w:b/>
              </w:rPr>
              <w:t>RAN2#106 Agreement:</w:t>
            </w:r>
          </w:p>
          <w:p w14:paraId="1BDF8682" w14:textId="50DB5451" w:rsidR="00270719" w:rsidRPr="00270719" w:rsidRDefault="00270719" w:rsidP="00F96544">
            <w:r>
              <w:t>5:</w:t>
            </w:r>
            <w:r>
              <w:tab/>
              <w:t xml:space="preserve">Need to handle failure case for AS-layer configuration. </w:t>
            </w:r>
            <w:r w:rsidRPr="00270719">
              <w:rPr>
                <w:highlight w:val="yellow"/>
              </w:rPr>
              <w:t>Explicit failure message is used as baseline</w:t>
            </w:r>
            <w:r>
              <w:t>. Timer-based solution is also needed on top of explicit failure message.</w:t>
            </w:r>
          </w:p>
        </w:tc>
      </w:tr>
    </w:tbl>
    <w:p w14:paraId="358A5518" w14:textId="1AB19945" w:rsidR="008A0D2D" w:rsidRDefault="00270719" w:rsidP="00F96544">
      <w:pPr>
        <w:rPr>
          <w:rFonts w:cs="Arial"/>
          <w:lang w:val="en-US"/>
        </w:rPr>
      </w:pPr>
      <w:r>
        <w:rPr>
          <w:rFonts w:cs="Arial"/>
          <w:lang w:val="en-US"/>
        </w:rPr>
        <w:t xml:space="preserve"> </w:t>
      </w:r>
    </w:p>
    <w:p w14:paraId="5DEF8A3C" w14:textId="13B59020" w:rsidR="00823316" w:rsidRDefault="00966844" w:rsidP="008A0D2D">
      <w:pPr>
        <w:rPr>
          <w:rFonts w:cs="Arial"/>
          <w:lang w:val="en-US"/>
        </w:rPr>
      </w:pPr>
      <w:r>
        <w:rPr>
          <w:rFonts w:cs="Arial"/>
          <w:lang w:val="en-US"/>
        </w:rPr>
        <w:t>In the first aspect, we discuss UE2 behavior when UE2 receives a</w:t>
      </w:r>
      <w:r w:rsidR="009A049C">
        <w:rPr>
          <w:rFonts w:cs="Arial"/>
          <w:lang w:val="en-US"/>
        </w:rPr>
        <w:t>n</w:t>
      </w:r>
      <w:r>
        <w:rPr>
          <w:rFonts w:cs="Arial"/>
          <w:lang w:val="en-US"/>
        </w:rPr>
        <w:t xml:space="preserve"> RLC AM SLRB configuration message from UE1. When UE2 is in RRC_CONNECTED state, UE2 should forward the received configuration message</w:t>
      </w:r>
      <w:r w:rsidR="00823316">
        <w:rPr>
          <w:rFonts w:cs="Arial"/>
          <w:lang w:val="en-US"/>
        </w:rPr>
        <w:t xml:space="preserve"> (including the SL LCID)</w:t>
      </w:r>
      <w:r>
        <w:rPr>
          <w:rFonts w:cs="Arial"/>
          <w:lang w:val="en-US"/>
        </w:rPr>
        <w:t xml:space="preserve"> to its serving </w:t>
      </w:r>
      <w:proofErr w:type="spellStart"/>
      <w:r>
        <w:rPr>
          <w:rFonts w:cs="Arial"/>
          <w:lang w:val="en-US"/>
        </w:rPr>
        <w:t>gNB</w:t>
      </w:r>
      <w:proofErr w:type="spellEnd"/>
      <w:r>
        <w:rPr>
          <w:rFonts w:cs="Arial"/>
          <w:lang w:val="en-US"/>
        </w:rPr>
        <w:t xml:space="preserve">. Then it is up to the serving </w:t>
      </w:r>
      <w:proofErr w:type="spellStart"/>
      <w:r>
        <w:rPr>
          <w:rFonts w:cs="Arial"/>
          <w:lang w:val="en-US"/>
        </w:rPr>
        <w:t>gNB</w:t>
      </w:r>
      <w:proofErr w:type="spellEnd"/>
      <w:r>
        <w:rPr>
          <w:rFonts w:cs="Arial"/>
          <w:lang w:val="en-US"/>
        </w:rPr>
        <w:t xml:space="preserve"> to accept or reject the RLC AM SLRB configuration. </w:t>
      </w:r>
      <w:r w:rsidR="00823316">
        <w:rPr>
          <w:rFonts w:cs="Arial"/>
          <w:lang w:val="en-US"/>
        </w:rPr>
        <w:t xml:space="preserve">One reason why </w:t>
      </w:r>
      <w:proofErr w:type="spellStart"/>
      <w:r w:rsidR="00823316">
        <w:rPr>
          <w:rFonts w:cs="Arial"/>
          <w:lang w:val="en-US"/>
        </w:rPr>
        <w:t>gNB</w:t>
      </w:r>
      <w:proofErr w:type="spellEnd"/>
      <w:r w:rsidR="00823316">
        <w:rPr>
          <w:rFonts w:cs="Arial"/>
          <w:lang w:val="en-US"/>
        </w:rPr>
        <w:t xml:space="preserve"> </w:t>
      </w:r>
      <w:proofErr w:type="gramStart"/>
      <w:r w:rsidR="00823316">
        <w:rPr>
          <w:rFonts w:cs="Arial"/>
          <w:lang w:val="en-US"/>
        </w:rPr>
        <w:t>has to</w:t>
      </w:r>
      <w:proofErr w:type="gramEnd"/>
      <w:r w:rsidR="00823316">
        <w:rPr>
          <w:rFonts w:cs="Arial"/>
          <w:lang w:val="en-US"/>
        </w:rPr>
        <w:t xml:space="preserve"> know the RLC AM SLRB/LCH information is that UE2 may</w:t>
      </w:r>
      <w:r w:rsidR="0058355A">
        <w:rPr>
          <w:rFonts w:cs="Arial"/>
          <w:lang w:val="en-US"/>
        </w:rPr>
        <w:t xml:space="preserve"> later on</w:t>
      </w:r>
      <w:r w:rsidR="00823316">
        <w:rPr>
          <w:rFonts w:cs="Arial"/>
          <w:lang w:val="en-US"/>
        </w:rPr>
        <w:t xml:space="preserve"> send SL BSR (including the corresponding SL LCG) to </w:t>
      </w:r>
      <w:proofErr w:type="spellStart"/>
      <w:r w:rsidR="00823316">
        <w:rPr>
          <w:rFonts w:cs="Arial"/>
          <w:lang w:val="en-US"/>
        </w:rPr>
        <w:t>gNB</w:t>
      </w:r>
      <w:proofErr w:type="spellEnd"/>
      <w:r w:rsidR="00823316">
        <w:rPr>
          <w:rFonts w:cs="Arial"/>
          <w:lang w:val="en-US"/>
        </w:rPr>
        <w:t xml:space="preserve"> requesting resources for SL RLC status report transmission. Besides, once accepts the RLC AM SLRB configuration, the</w:t>
      </w:r>
      <w:r w:rsidR="0058355A">
        <w:rPr>
          <w:rFonts w:cs="Arial"/>
          <w:lang w:val="en-US"/>
        </w:rPr>
        <w:t xml:space="preserve"> serving</w:t>
      </w:r>
      <w:r w:rsidR="00823316">
        <w:rPr>
          <w:rFonts w:cs="Arial"/>
          <w:lang w:val="en-US"/>
        </w:rPr>
        <w:t xml:space="preserve"> </w:t>
      </w:r>
      <w:proofErr w:type="spellStart"/>
      <w:r w:rsidR="00823316">
        <w:rPr>
          <w:rFonts w:cs="Arial"/>
          <w:lang w:val="en-US"/>
        </w:rPr>
        <w:t>gNB</w:t>
      </w:r>
      <w:proofErr w:type="spellEnd"/>
      <w:r w:rsidR="00823316">
        <w:rPr>
          <w:rFonts w:cs="Arial"/>
          <w:lang w:val="en-US"/>
        </w:rPr>
        <w:t xml:space="preserve"> cannot </w:t>
      </w:r>
      <w:r w:rsidR="0058355A">
        <w:rPr>
          <w:rFonts w:cs="Arial"/>
          <w:lang w:val="en-US"/>
        </w:rPr>
        <w:t>use</w:t>
      </w:r>
      <w:r w:rsidR="00823316">
        <w:rPr>
          <w:rFonts w:cs="Arial"/>
          <w:lang w:val="en-US"/>
        </w:rPr>
        <w:t xml:space="preserve"> the same SL LCID for other </w:t>
      </w:r>
      <w:r w:rsidR="0058355A">
        <w:rPr>
          <w:rFonts w:cs="Arial"/>
          <w:lang w:val="en-US"/>
        </w:rPr>
        <w:t>SLRBs</w:t>
      </w:r>
      <w:r w:rsidR="00823316">
        <w:rPr>
          <w:rFonts w:cs="Arial"/>
          <w:lang w:val="en-US"/>
        </w:rPr>
        <w:t xml:space="preserve">. </w:t>
      </w:r>
    </w:p>
    <w:p w14:paraId="5F271638" w14:textId="0BFF586A" w:rsidR="00BE6158" w:rsidRDefault="00966844" w:rsidP="008A0D2D">
      <w:pPr>
        <w:rPr>
          <w:rFonts w:cs="Arial"/>
          <w:lang w:val="en-US"/>
        </w:rPr>
      </w:pPr>
      <w:r>
        <w:rPr>
          <w:rFonts w:cs="Arial"/>
          <w:lang w:val="en-US"/>
        </w:rPr>
        <w:t>When UE2 is in RRC_IDLE/INACTIVE/</w:t>
      </w:r>
      <w:proofErr w:type="spellStart"/>
      <w:r>
        <w:rPr>
          <w:rFonts w:cs="Arial"/>
          <w:lang w:val="en-US"/>
        </w:rPr>
        <w:t>OoC</w:t>
      </w:r>
      <w:proofErr w:type="spellEnd"/>
      <w:r>
        <w:rPr>
          <w:rFonts w:cs="Arial"/>
          <w:lang w:val="en-US"/>
        </w:rPr>
        <w:t xml:space="preserve"> state, UE2 decides to accept or reject the RLC AM SLRB configuration based on pre-configuration. In general, </w:t>
      </w:r>
      <w:proofErr w:type="spellStart"/>
      <w:r>
        <w:rPr>
          <w:rFonts w:cs="Arial"/>
          <w:lang w:val="en-US"/>
        </w:rPr>
        <w:t>gNB</w:t>
      </w:r>
      <w:proofErr w:type="spellEnd"/>
      <w:r>
        <w:rPr>
          <w:rFonts w:cs="Arial"/>
          <w:lang w:val="en-US"/>
        </w:rPr>
        <w:t xml:space="preserve">/UE may accept the received RLC AM SLRB configuration if there is no configuration </w:t>
      </w:r>
      <w:proofErr w:type="gramStart"/>
      <w:r>
        <w:rPr>
          <w:rFonts w:cs="Arial"/>
          <w:lang w:val="en-US"/>
        </w:rPr>
        <w:t>collision, or</w:t>
      </w:r>
      <w:proofErr w:type="gramEnd"/>
      <w:r>
        <w:rPr>
          <w:rFonts w:cs="Arial"/>
          <w:lang w:val="en-US"/>
        </w:rPr>
        <w:t xml:space="preserve"> reject if </w:t>
      </w:r>
      <w:r w:rsidR="005669A9">
        <w:rPr>
          <w:rFonts w:cs="Arial"/>
          <w:lang w:val="en-US"/>
        </w:rPr>
        <w:t xml:space="preserve">configuration collision occurs. </w:t>
      </w:r>
    </w:p>
    <w:p w14:paraId="004E2D22" w14:textId="77777777" w:rsidR="009A049C" w:rsidRDefault="009A049C" w:rsidP="009A049C">
      <w:pPr>
        <w:pStyle w:val="Proposal"/>
        <w:rPr>
          <w:lang w:val="en-US"/>
        </w:rPr>
      </w:pPr>
      <w:bookmarkStart w:id="2" w:name="_Toc16687375"/>
      <w:r>
        <w:rPr>
          <w:lang w:val="en-US"/>
        </w:rPr>
        <w:t xml:space="preserve">When an RRC_CONNECTED UE receives an RLC AM SLRB configuration message, it forwards to the serving </w:t>
      </w:r>
      <w:proofErr w:type="spellStart"/>
      <w:r>
        <w:rPr>
          <w:lang w:val="en-US"/>
        </w:rPr>
        <w:t>gNB</w:t>
      </w:r>
      <w:proofErr w:type="spellEnd"/>
      <w:r>
        <w:rPr>
          <w:lang w:val="en-US"/>
        </w:rPr>
        <w:t xml:space="preserve">. It is up to </w:t>
      </w:r>
      <w:proofErr w:type="spellStart"/>
      <w:r>
        <w:rPr>
          <w:lang w:val="en-US"/>
        </w:rPr>
        <w:t>gNB</w:t>
      </w:r>
      <w:proofErr w:type="spellEnd"/>
      <w:r>
        <w:rPr>
          <w:lang w:val="en-US"/>
        </w:rPr>
        <w:t xml:space="preserve"> to accept or reject the RLC AM SLRB establishment.</w:t>
      </w:r>
      <w:bookmarkEnd w:id="2"/>
      <w:r>
        <w:rPr>
          <w:lang w:val="en-US"/>
        </w:rPr>
        <w:t xml:space="preserve"> </w:t>
      </w:r>
    </w:p>
    <w:p w14:paraId="1CB222CA" w14:textId="77777777" w:rsidR="00654B70" w:rsidRDefault="009A049C" w:rsidP="009A049C">
      <w:pPr>
        <w:pStyle w:val="Proposal"/>
        <w:rPr>
          <w:lang w:val="en-US"/>
        </w:rPr>
      </w:pPr>
      <w:bookmarkStart w:id="3" w:name="_Toc16687376"/>
      <w:r>
        <w:rPr>
          <w:lang w:val="en-US"/>
        </w:rPr>
        <w:t>When an RRC_IDLE/INACTIVE/</w:t>
      </w:r>
      <w:proofErr w:type="spellStart"/>
      <w:r>
        <w:rPr>
          <w:lang w:val="en-US"/>
        </w:rPr>
        <w:t>OoC</w:t>
      </w:r>
      <w:proofErr w:type="spellEnd"/>
      <w:r>
        <w:rPr>
          <w:lang w:val="en-US"/>
        </w:rPr>
        <w:t xml:space="preserve"> UE receives an RLC AM SLRB configuration message, the UE decides to accept or reject the RLC AM SLRB </w:t>
      </w:r>
      <w:r w:rsidR="00654B70">
        <w:rPr>
          <w:lang w:val="en-US"/>
        </w:rPr>
        <w:t>establishment.</w:t>
      </w:r>
      <w:bookmarkEnd w:id="3"/>
    </w:p>
    <w:p w14:paraId="4314F928" w14:textId="77777777" w:rsidR="00654B70" w:rsidRDefault="00654B70" w:rsidP="00654B70">
      <w:pPr>
        <w:pStyle w:val="Proposal"/>
        <w:numPr>
          <w:ilvl w:val="0"/>
          <w:numId w:val="0"/>
        </w:numPr>
        <w:ind w:left="1701" w:hanging="1701"/>
        <w:rPr>
          <w:lang w:val="en-US"/>
        </w:rPr>
      </w:pPr>
    </w:p>
    <w:p w14:paraId="58847318" w14:textId="6EFE428F" w:rsidR="009A049C" w:rsidRDefault="00654B70" w:rsidP="00654B70">
      <w:pPr>
        <w:rPr>
          <w:lang w:val="en-US"/>
        </w:rPr>
      </w:pPr>
      <w:r>
        <w:rPr>
          <w:lang w:val="en-US"/>
        </w:rPr>
        <w:t>Another issue worth discussion is whether the TX side and RX side of an</w:t>
      </w:r>
      <w:r w:rsidR="0058355A">
        <w:rPr>
          <w:lang w:val="en-US"/>
        </w:rPr>
        <w:t xml:space="preserve"> SL</w:t>
      </w:r>
      <w:r>
        <w:rPr>
          <w:lang w:val="en-US"/>
        </w:rPr>
        <w:t xml:space="preserve"> RLC entity can use different RLC SN length. In principle, </w:t>
      </w:r>
      <w:proofErr w:type="gramStart"/>
      <w:r>
        <w:rPr>
          <w:lang w:val="en-US"/>
        </w:rPr>
        <w:t>as long as</w:t>
      </w:r>
      <w:proofErr w:type="gramEnd"/>
      <w:r>
        <w:rPr>
          <w:lang w:val="en-US"/>
        </w:rPr>
        <w:t xml:space="preserve"> the TX side of UE1 and RX side of UE2 use the same RLC SN length (e.g. 12-bit), UE2 can receive the data/status report from UE1. For the transmission in the direction from TX side of UE2 to RX side of UE1, a different RLC SN length (e.g., 18-bit) can be adopted</w:t>
      </w:r>
      <w:r w:rsidR="00823316">
        <w:rPr>
          <w:lang w:val="en-US"/>
        </w:rPr>
        <w:t xml:space="preserve"> as illustrated in Figure 1</w:t>
      </w:r>
      <w:r>
        <w:rPr>
          <w:lang w:val="en-US"/>
        </w:rPr>
        <w:t xml:space="preserve">. </w:t>
      </w:r>
    </w:p>
    <w:p w14:paraId="10817E19" w14:textId="19BB6E21" w:rsidR="0058355A" w:rsidRDefault="0058355A" w:rsidP="00654B70">
      <w:pPr>
        <w:rPr>
          <w:lang w:val="en-US"/>
        </w:rPr>
      </w:pPr>
      <w:r>
        <w:rPr>
          <w:lang w:val="en-US"/>
        </w:rPr>
        <w:t xml:space="preserve">On the other hand, if different RLC SN lengths are allowed for two direction transmission, it indicates when UE2 accepts the RLC AM SLRB configuration it should also provide the RLC SN length used by UE2 TX side and UE1 RX side. Also, if it is the case, </w:t>
      </w:r>
      <w:proofErr w:type="spellStart"/>
      <w:r>
        <w:rPr>
          <w:lang w:val="en-US"/>
        </w:rPr>
        <w:t>gNB</w:t>
      </w:r>
      <w:proofErr w:type="spellEnd"/>
      <w:r>
        <w:rPr>
          <w:lang w:val="en-US"/>
        </w:rPr>
        <w:t xml:space="preserve"> shall only configure</w:t>
      </w:r>
      <w:r w:rsidR="00EF6D72">
        <w:rPr>
          <w:lang w:val="en-US"/>
        </w:rPr>
        <w:t xml:space="preserve"> the TX side of an RLC entity while the RX side configuration depends on the TX side of the peer UE. </w:t>
      </w:r>
    </w:p>
    <w:p w14:paraId="54E5AF31" w14:textId="44B6D290" w:rsidR="00270719" w:rsidRDefault="00823316" w:rsidP="008A0D2D">
      <w:pPr>
        <w:rPr>
          <w:rFonts w:cs="Arial"/>
          <w:lang w:val="en-US"/>
        </w:rPr>
      </w:pPr>
      <w:r>
        <w:rPr>
          <w:noProof/>
        </w:rPr>
        <w:drawing>
          <wp:inline distT="0" distB="0" distL="0" distR="0" wp14:anchorId="34B8C424" wp14:editId="1CA76C8C">
            <wp:extent cx="5130140" cy="13348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8967" cy="1339725"/>
                    </a:xfrm>
                    <a:prstGeom prst="rect">
                      <a:avLst/>
                    </a:prstGeom>
                  </pic:spPr>
                </pic:pic>
              </a:graphicData>
            </a:graphic>
          </wp:inline>
        </w:drawing>
      </w:r>
    </w:p>
    <w:p w14:paraId="49268ADB" w14:textId="5AF32F92" w:rsidR="00654B70" w:rsidRPr="008A0D2D" w:rsidRDefault="00823316" w:rsidP="008A0D2D">
      <w:pPr>
        <w:rPr>
          <w:rFonts w:cs="Arial"/>
          <w:lang w:val="en-US"/>
        </w:rPr>
      </w:pPr>
      <w:r>
        <w:rPr>
          <w:rFonts w:cs="Arial"/>
          <w:lang w:val="en-US"/>
        </w:rPr>
        <w:t>Figure 1: One Bi-directional RLC AM SLRB using different RLC SN length in two directions.</w:t>
      </w:r>
    </w:p>
    <w:p w14:paraId="374717AD" w14:textId="29D1F98B" w:rsidR="00026329" w:rsidRDefault="0058355A" w:rsidP="0058355A">
      <w:pPr>
        <w:pStyle w:val="Proposal"/>
        <w:rPr>
          <w:lang w:val="en-US"/>
        </w:rPr>
      </w:pPr>
      <w:bookmarkStart w:id="4" w:name="_Toc16687377"/>
      <w:r>
        <w:rPr>
          <w:lang w:val="en-US"/>
        </w:rPr>
        <w:t>RAN2 discusses if TX side and RX side of the same SL RLC AM entity can adopt different RLC SN lengths.</w:t>
      </w:r>
      <w:bookmarkEnd w:id="4"/>
      <w:r>
        <w:rPr>
          <w:lang w:val="en-US"/>
        </w:rPr>
        <w:t xml:space="preserve"> </w:t>
      </w:r>
    </w:p>
    <w:p w14:paraId="775F220F" w14:textId="4D58B27D" w:rsidR="0058355A" w:rsidRDefault="0058355A" w:rsidP="0058355A">
      <w:pPr>
        <w:pStyle w:val="Proposal"/>
        <w:numPr>
          <w:ilvl w:val="0"/>
          <w:numId w:val="0"/>
        </w:numPr>
        <w:ind w:left="1701" w:hanging="1701"/>
        <w:rPr>
          <w:lang w:val="en-US"/>
        </w:rPr>
      </w:pPr>
    </w:p>
    <w:p w14:paraId="23A3804A" w14:textId="77D59B9D" w:rsidR="00EF6D72" w:rsidRDefault="0058355A" w:rsidP="0058355A">
      <w:pPr>
        <w:rPr>
          <w:lang w:val="en-US"/>
        </w:rPr>
      </w:pPr>
      <w:r>
        <w:rPr>
          <w:lang w:val="en-US"/>
        </w:rPr>
        <w:lastRenderedPageBreak/>
        <w:t>As discussed earlier, if configuration collision occurs between two UEs/</w:t>
      </w:r>
      <w:proofErr w:type="spellStart"/>
      <w:r>
        <w:rPr>
          <w:lang w:val="en-US"/>
        </w:rPr>
        <w:t>gNBs</w:t>
      </w:r>
      <w:proofErr w:type="spellEnd"/>
      <w:r>
        <w:rPr>
          <w:lang w:val="en-US"/>
        </w:rPr>
        <w:t>, the RLC AM SLRB establishment will fail</w:t>
      </w:r>
      <w:r w:rsidR="00EF6D72">
        <w:rPr>
          <w:lang w:val="en-US"/>
        </w:rPr>
        <w:t xml:space="preserve">. There are some possible methods to enable data transmission if configuration collision occurs or resolve the configuration collision to some extent. As one example, if UE1 proposes to configure LCH#0 for </w:t>
      </w:r>
      <w:r w:rsidR="0098518B">
        <w:rPr>
          <w:lang w:val="en-US"/>
        </w:rPr>
        <w:t xml:space="preserve">SL </w:t>
      </w:r>
      <w:r w:rsidR="00EF6D72">
        <w:rPr>
          <w:lang w:val="en-US"/>
        </w:rPr>
        <w:t>RLC AM operation but the LCH#0 is configured in UE2 for</w:t>
      </w:r>
      <w:r w:rsidR="0098518B">
        <w:rPr>
          <w:lang w:val="en-US"/>
        </w:rPr>
        <w:t xml:space="preserve"> SL</w:t>
      </w:r>
      <w:r w:rsidR="00EF6D72">
        <w:rPr>
          <w:lang w:val="en-US"/>
        </w:rPr>
        <w:t xml:space="preserve"> RLC UM operation. Instead of cancelling the </w:t>
      </w:r>
      <w:r w:rsidR="0098518B">
        <w:rPr>
          <w:lang w:val="en-US"/>
        </w:rPr>
        <w:t xml:space="preserve">RLC AM SLRB establishment, UE1 can still establish an RLC AM entity but do not request RLC status report from UE2. In other word, the established RLC AM entity in UE1 will operate as RLC UM if the corresponding UE2 RLC entity is UM. </w:t>
      </w:r>
    </w:p>
    <w:p w14:paraId="1E41D3F9" w14:textId="79FCF1CF" w:rsidR="0098518B" w:rsidRDefault="0098518B" w:rsidP="0098518B">
      <w:pPr>
        <w:pStyle w:val="Proposal"/>
        <w:rPr>
          <w:lang w:val="en-US"/>
        </w:rPr>
      </w:pPr>
      <w:bookmarkStart w:id="5" w:name="_Toc16687378"/>
      <w:r>
        <w:rPr>
          <w:lang w:val="en-US"/>
        </w:rPr>
        <w:t>The established SL RLC AM entity can operate as SL RLC UM if the corresponding peer UE RLC entity using the same LCID is UM.</w:t>
      </w:r>
      <w:bookmarkEnd w:id="5"/>
    </w:p>
    <w:p w14:paraId="1B8E49F9" w14:textId="34845A58" w:rsidR="0098518B" w:rsidRDefault="0098518B" w:rsidP="0058355A">
      <w:pPr>
        <w:rPr>
          <w:lang w:val="en-US"/>
        </w:rPr>
      </w:pPr>
    </w:p>
    <w:p w14:paraId="051AC156" w14:textId="77777777" w:rsidR="0058355A" w:rsidRPr="007A6B98" w:rsidRDefault="0058355A" w:rsidP="0058355A">
      <w:pPr>
        <w:pStyle w:val="Proposal"/>
        <w:numPr>
          <w:ilvl w:val="0"/>
          <w:numId w:val="0"/>
        </w:numPr>
        <w:ind w:left="1701" w:hanging="1701"/>
        <w:rPr>
          <w:lang w:val="en-US"/>
        </w:rPr>
      </w:pPr>
    </w:p>
    <w:p w14:paraId="7E0CA1CC" w14:textId="77777777" w:rsidR="00201BEF" w:rsidRPr="007A6B98" w:rsidRDefault="00201BEF" w:rsidP="00201BEF">
      <w:pPr>
        <w:pStyle w:val="Heading1"/>
        <w:overflowPunct/>
        <w:autoSpaceDE/>
        <w:autoSpaceDN/>
        <w:adjustRightInd/>
        <w:textAlignment w:val="auto"/>
      </w:pPr>
      <w:bookmarkStart w:id="6" w:name="_Ref528871418"/>
      <w:r w:rsidRPr="007A6B98">
        <w:t>Conclusions</w:t>
      </w:r>
      <w:bookmarkEnd w:id="6"/>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4C1AF9D1" w14:textId="77777777" w:rsidR="00A42E18" w:rsidRDefault="00A42E18" w:rsidP="00201BEF">
      <w:pPr>
        <w:rPr>
          <w:rFonts w:cs="Arial"/>
          <w:b/>
        </w:rPr>
      </w:pPr>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5EE079DD" w14:textId="14685D1F" w:rsidR="00D473E1" w:rsidRPr="00D473E1" w:rsidRDefault="002D37C0" w:rsidP="00D473E1">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C97A33">
        <w:rPr>
          <w:rFonts w:cs="Arial"/>
          <w:b/>
        </w:rPr>
        <w:fldChar w:fldCharType="begin"/>
      </w:r>
      <w:r w:rsidRPr="00C97A33">
        <w:rPr>
          <w:rFonts w:cs="Arial"/>
          <w:b/>
        </w:rPr>
        <w:instrText xml:space="preserve"> TOC \n \h \z \t "Proposal" \c </w:instrText>
      </w:r>
      <w:r w:rsidRPr="00C97A33">
        <w:rPr>
          <w:rFonts w:cs="Arial"/>
          <w:b/>
        </w:rPr>
        <w:fldChar w:fldCharType="separate"/>
      </w:r>
      <w:hyperlink w:anchor="_Toc16687375" w:history="1">
        <w:r w:rsidR="00D473E1" w:rsidRPr="00D473E1">
          <w:rPr>
            <w:rStyle w:val="Hyperlink"/>
            <w:b/>
            <w:noProof/>
            <w:lang w:val="en-US"/>
          </w:rPr>
          <w:t>Proposal 1</w:t>
        </w:r>
        <w:r w:rsidR="00D473E1" w:rsidRPr="00D473E1">
          <w:rPr>
            <w:rFonts w:asciiTheme="minorHAnsi" w:eastAsiaTheme="minorEastAsia" w:hAnsiTheme="minorHAnsi" w:cstheme="minorBidi"/>
            <w:b/>
            <w:noProof/>
            <w:sz w:val="22"/>
            <w:szCs w:val="22"/>
          </w:rPr>
          <w:tab/>
        </w:r>
        <w:r w:rsidR="00D473E1" w:rsidRPr="00D473E1">
          <w:rPr>
            <w:rStyle w:val="Hyperlink"/>
            <w:b/>
            <w:noProof/>
            <w:lang w:val="en-US"/>
          </w:rPr>
          <w:t>When an RRC_CONNECTED UE receives an RLC AM SLRB configuration message, it forwards to the serving gNB. It is up to gNB to accept or reject the RLC AM SLRB establishment.</w:t>
        </w:r>
      </w:hyperlink>
    </w:p>
    <w:p w14:paraId="64AFFF41" w14:textId="7CE8D5BF" w:rsidR="00D473E1" w:rsidRPr="00D473E1" w:rsidRDefault="00BA3DAF" w:rsidP="00D473E1">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87376" w:history="1">
        <w:r w:rsidR="00D473E1" w:rsidRPr="00D473E1">
          <w:rPr>
            <w:rStyle w:val="Hyperlink"/>
            <w:b/>
            <w:noProof/>
            <w:lang w:val="en-US"/>
          </w:rPr>
          <w:t>Proposal 2</w:t>
        </w:r>
        <w:r w:rsidR="00D473E1" w:rsidRPr="00D473E1">
          <w:rPr>
            <w:rFonts w:asciiTheme="minorHAnsi" w:eastAsiaTheme="minorEastAsia" w:hAnsiTheme="minorHAnsi" w:cstheme="minorBidi"/>
            <w:b/>
            <w:noProof/>
            <w:sz w:val="22"/>
            <w:szCs w:val="22"/>
          </w:rPr>
          <w:tab/>
        </w:r>
        <w:r w:rsidR="00D473E1" w:rsidRPr="00D473E1">
          <w:rPr>
            <w:rStyle w:val="Hyperlink"/>
            <w:b/>
            <w:noProof/>
            <w:lang w:val="en-US"/>
          </w:rPr>
          <w:t>When an RRC_IDLE/INACTIVE/OoC UE receives an RLC AM SLRB configuration message, the UE decides to accept or reject the RLC AM SLRB establishment.</w:t>
        </w:r>
      </w:hyperlink>
    </w:p>
    <w:p w14:paraId="4EE05700" w14:textId="08B337B5" w:rsidR="00D473E1" w:rsidRPr="00D473E1" w:rsidRDefault="00BA3DAF" w:rsidP="00D473E1">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87377" w:history="1">
        <w:r w:rsidR="00D473E1" w:rsidRPr="00D473E1">
          <w:rPr>
            <w:rStyle w:val="Hyperlink"/>
            <w:b/>
            <w:noProof/>
            <w:lang w:val="en-US"/>
          </w:rPr>
          <w:t>Proposal 3</w:t>
        </w:r>
        <w:r w:rsidR="00D473E1" w:rsidRPr="00D473E1">
          <w:rPr>
            <w:rFonts w:asciiTheme="minorHAnsi" w:eastAsiaTheme="minorEastAsia" w:hAnsiTheme="minorHAnsi" w:cstheme="minorBidi"/>
            <w:b/>
            <w:noProof/>
            <w:sz w:val="22"/>
            <w:szCs w:val="22"/>
          </w:rPr>
          <w:tab/>
        </w:r>
        <w:r w:rsidR="00D473E1" w:rsidRPr="00D473E1">
          <w:rPr>
            <w:rStyle w:val="Hyperlink"/>
            <w:b/>
            <w:noProof/>
            <w:lang w:val="en-US"/>
          </w:rPr>
          <w:t>RAN2 discusses if TX side and RX side of the same SL RLC AM entity can adopt different RLC SN lengths.</w:t>
        </w:r>
      </w:hyperlink>
    </w:p>
    <w:p w14:paraId="0F76748B" w14:textId="0D2276C7" w:rsidR="00D473E1" w:rsidRPr="00D473E1" w:rsidRDefault="00BA3DAF" w:rsidP="00D473E1">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687378" w:history="1">
        <w:r w:rsidR="00D473E1" w:rsidRPr="00D473E1">
          <w:rPr>
            <w:rStyle w:val="Hyperlink"/>
            <w:b/>
            <w:noProof/>
            <w:lang w:val="en-US"/>
          </w:rPr>
          <w:t>Proposal 4</w:t>
        </w:r>
        <w:r w:rsidR="00D473E1" w:rsidRPr="00D473E1">
          <w:rPr>
            <w:rFonts w:asciiTheme="minorHAnsi" w:eastAsiaTheme="minorEastAsia" w:hAnsiTheme="minorHAnsi" w:cstheme="minorBidi"/>
            <w:b/>
            <w:noProof/>
            <w:sz w:val="22"/>
            <w:szCs w:val="22"/>
          </w:rPr>
          <w:tab/>
        </w:r>
        <w:r w:rsidR="00D473E1" w:rsidRPr="00D473E1">
          <w:rPr>
            <w:rStyle w:val="Hyperlink"/>
            <w:b/>
            <w:noProof/>
            <w:lang w:val="en-US"/>
          </w:rPr>
          <w:t>The established SL RLC AM entity can operate as SL RLC UM if the corresponding peer UE RLC entity using the same LCID is UM.</w:t>
        </w:r>
      </w:hyperlink>
    </w:p>
    <w:p w14:paraId="79512C45" w14:textId="6874AB67" w:rsidR="002D37C0" w:rsidRPr="007A6B98" w:rsidRDefault="002D37C0" w:rsidP="00201BEF">
      <w:pPr>
        <w:rPr>
          <w:rFonts w:cs="Arial"/>
        </w:rPr>
      </w:pPr>
      <w:r w:rsidRPr="00C97A33">
        <w:rPr>
          <w:rFonts w:cs="Arial"/>
          <w:b/>
        </w:rPr>
        <w:fldChar w:fldCharType="end"/>
      </w:r>
    </w:p>
    <w:p w14:paraId="4D2BC573" w14:textId="77777777" w:rsidR="00201BEF" w:rsidRPr="007B3713" w:rsidRDefault="00201BEF" w:rsidP="00201BEF">
      <w:pPr>
        <w:pStyle w:val="Heading1"/>
      </w:pPr>
      <w:r w:rsidRPr="007B3713">
        <w:t>References</w:t>
      </w:r>
    </w:p>
    <w:p w14:paraId="750952A2" w14:textId="77777777" w:rsidR="00201BEF" w:rsidRPr="007A6B98" w:rsidRDefault="00201BEF" w:rsidP="00201BEF">
      <w:pPr>
        <w:rPr>
          <w:rFonts w:cs="Arial"/>
          <w:noProof/>
        </w:rPr>
      </w:pPr>
    </w:p>
    <w:p w14:paraId="01B40BF6" w14:textId="05B36E14" w:rsidR="00201BEF" w:rsidRDefault="000D208C" w:rsidP="000D208C">
      <w:pPr>
        <w:pStyle w:val="Heading1"/>
      </w:pPr>
      <w:r>
        <w:t>ANNEX</w:t>
      </w:r>
    </w:p>
    <w:p w14:paraId="518E062C" w14:textId="3ED7AD9B" w:rsidR="00365053" w:rsidRDefault="00BE6158">
      <w:r>
        <w:t>****************************************************** TS 38.322 ********************************************************</w:t>
      </w:r>
    </w:p>
    <w:p w14:paraId="0687FF5D" w14:textId="77777777" w:rsidR="00BE6158" w:rsidRPr="00BE6158" w:rsidRDefault="00BE6158" w:rsidP="00BE6158">
      <w:pPr>
        <w:rPr>
          <w:rFonts w:cs="Arial"/>
        </w:rPr>
      </w:pPr>
      <w:r w:rsidRPr="00BE6158">
        <w:rPr>
          <w:rFonts w:cs="Arial"/>
        </w:rPr>
        <w:t>4.2.1.3</w:t>
      </w:r>
      <w:r w:rsidRPr="00BE6158">
        <w:rPr>
          <w:rFonts w:cs="Arial"/>
        </w:rPr>
        <w:tab/>
        <w:t>AM RLC entity</w:t>
      </w:r>
    </w:p>
    <w:p w14:paraId="2A5C486F" w14:textId="77777777" w:rsidR="00BE6158" w:rsidRPr="00BE6158" w:rsidRDefault="00BE6158" w:rsidP="00BE6158">
      <w:pPr>
        <w:rPr>
          <w:rFonts w:cs="Arial"/>
        </w:rPr>
      </w:pPr>
      <w:r w:rsidRPr="00BE6158">
        <w:rPr>
          <w:rFonts w:cs="Arial"/>
        </w:rPr>
        <w:t>4.2.1.3.1</w:t>
      </w:r>
      <w:r w:rsidRPr="00BE6158">
        <w:rPr>
          <w:rFonts w:cs="Arial"/>
        </w:rPr>
        <w:tab/>
        <w:t>General</w:t>
      </w:r>
    </w:p>
    <w:p w14:paraId="3153A643" w14:textId="77777777" w:rsidR="00BE6158" w:rsidRPr="00BE6158" w:rsidRDefault="00BE6158" w:rsidP="00BE6158">
      <w:pPr>
        <w:rPr>
          <w:rFonts w:cs="Arial"/>
        </w:rPr>
      </w:pPr>
      <w:r w:rsidRPr="00BE6158">
        <w:rPr>
          <w:rFonts w:cs="Arial"/>
        </w:rPr>
        <w:t>An AM RLC entity can be configured to submit/receive RLC PDUs through the following logical channels:</w:t>
      </w:r>
    </w:p>
    <w:p w14:paraId="711E2D4E" w14:textId="77777777" w:rsidR="00BE6158" w:rsidRPr="00BE6158" w:rsidRDefault="00BE6158" w:rsidP="00BE6158">
      <w:pPr>
        <w:rPr>
          <w:rFonts w:cs="Arial"/>
        </w:rPr>
      </w:pPr>
      <w:r w:rsidRPr="00BE6158">
        <w:rPr>
          <w:rFonts w:cs="Arial"/>
        </w:rPr>
        <w:t>-</w:t>
      </w:r>
      <w:r w:rsidRPr="00BE6158">
        <w:rPr>
          <w:rFonts w:cs="Arial"/>
        </w:rPr>
        <w:tab/>
        <w:t>DL/UL DCCH or DL/UL DTCH.</w:t>
      </w:r>
    </w:p>
    <w:p w14:paraId="2DBD08CA" w14:textId="25189739" w:rsidR="00BE6158" w:rsidRPr="00BE6158" w:rsidRDefault="00BE6158" w:rsidP="00BE6158">
      <w:pPr>
        <w:rPr>
          <w:rFonts w:cs="Arial"/>
        </w:rPr>
      </w:pPr>
      <w:r w:rsidRPr="00BE6158">
        <w:rPr>
          <w:rFonts w:cs="Arial"/>
        </w:rPr>
        <w:lastRenderedPageBreak/>
        <w:t xml:space="preserve"> </w:t>
      </w:r>
      <w:r w:rsidR="004B184A" w:rsidRPr="00A15019">
        <w:rPr>
          <w:noProof/>
        </w:rPr>
        <w:object w:dxaOrig="10321" w:dyaOrig="10545" w14:anchorId="77697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347.5pt" o:ole="">
            <v:imagedata r:id="rId13" o:title=""/>
          </v:shape>
          <o:OLEObject Type="Embed" ProgID="Visio.Drawing.11" ShapeID="_x0000_i1025" DrawAspect="Content" ObjectID="_1627390705" r:id="rId14"/>
        </w:object>
      </w:r>
      <w:bookmarkStart w:id="7" w:name="_GoBack"/>
      <w:bookmarkEnd w:id="7"/>
    </w:p>
    <w:p w14:paraId="4807062C" w14:textId="77777777" w:rsidR="00BE6158" w:rsidRPr="00BE6158" w:rsidRDefault="00BE6158" w:rsidP="00BE6158">
      <w:pPr>
        <w:rPr>
          <w:rFonts w:cs="Arial"/>
        </w:rPr>
      </w:pPr>
      <w:r w:rsidRPr="00BE6158">
        <w:rPr>
          <w:rFonts w:cs="Arial"/>
        </w:rPr>
        <w:t>Figure 4.2.1.3.1-1: Model of an acknowledged mode entity</w:t>
      </w:r>
    </w:p>
    <w:p w14:paraId="5084A930" w14:textId="77777777" w:rsidR="00BE6158" w:rsidRPr="00BE6158" w:rsidRDefault="00BE6158" w:rsidP="00BE6158">
      <w:pPr>
        <w:rPr>
          <w:rFonts w:cs="Arial"/>
        </w:rPr>
      </w:pPr>
      <w:r w:rsidRPr="00BE6158">
        <w:rPr>
          <w:rFonts w:cs="Arial"/>
        </w:rPr>
        <w:t>An AM RLC entity delivers/receives the following RLC data PDUs:</w:t>
      </w:r>
    </w:p>
    <w:p w14:paraId="0C5B8329" w14:textId="77777777" w:rsidR="00BE6158" w:rsidRPr="00BE6158" w:rsidRDefault="00BE6158" w:rsidP="00BE6158">
      <w:pPr>
        <w:rPr>
          <w:rFonts w:cs="Arial"/>
        </w:rPr>
      </w:pPr>
      <w:r w:rsidRPr="00BE6158">
        <w:rPr>
          <w:rFonts w:cs="Arial"/>
        </w:rPr>
        <w:t>-</w:t>
      </w:r>
      <w:r w:rsidRPr="00BE6158">
        <w:rPr>
          <w:rFonts w:cs="Arial"/>
        </w:rPr>
        <w:tab/>
        <w:t>AMD PDU.</w:t>
      </w:r>
    </w:p>
    <w:p w14:paraId="2DC384E0" w14:textId="77777777" w:rsidR="00BE6158" w:rsidRPr="00BE6158" w:rsidRDefault="00BE6158" w:rsidP="00BE6158">
      <w:pPr>
        <w:rPr>
          <w:rFonts w:cs="Arial"/>
        </w:rPr>
      </w:pPr>
      <w:r w:rsidRPr="00BE6158">
        <w:rPr>
          <w:rFonts w:cs="Arial"/>
        </w:rPr>
        <w:t>An AMD PDU contains either one complete RLC SDU or one RLC SDU segment.</w:t>
      </w:r>
    </w:p>
    <w:p w14:paraId="40CD5C11" w14:textId="77777777" w:rsidR="00BE6158" w:rsidRPr="00BE6158" w:rsidRDefault="00BE6158" w:rsidP="00BE6158">
      <w:pPr>
        <w:rPr>
          <w:rFonts w:cs="Arial"/>
        </w:rPr>
      </w:pPr>
      <w:r w:rsidRPr="00BE6158">
        <w:rPr>
          <w:rFonts w:cs="Arial"/>
        </w:rPr>
        <w:t>An AM RLC entity delivers/receives the following RLC control PDU:</w:t>
      </w:r>
    </w:p>
    <w:p w14:paraId="6D29CBF5" w14:textId="3F0EAD3B" w:rsidR="00BE6158" w:rsidRDefault="00BE6158" w:rsidP="00BE6158">
      <w:pPr>
        <w:rPr>
          <w:rFonts w:cs="Arial"/>
        </w:rPr>
      </w:pPr>
      <w:r w:rsidRPr="00BE6158">
        <w:rPr>
          <w:rFonts w:cs="Arial"/>
        </w:rPr>
        <w:t>-</w:t>
      </w:r>
      <w:r w:rsidRPr="00BE6158">
        <w:rPr>
          <w:rFonts w:cs="Arial"/>
        </w:rPr>
        <w:tab/>
        <w:t>STATUS PDU.</w:t>
      </w:r>
    </w:p>
    <w:p w14:paraId="5953E3E4" w14:textId="77777777" w:rsidR="00BE6158" w:rsidRDefault="00BE6158" w:rsidP="00BE6158">
      <w:r>
        <w:t>****************************************************** TS 38.322 ********************************************************</w:t>
      </w:r>
    </w:p>
    <w:p w14:paraId="31188B8C" w14:textId="77777777" w:rsidR="00BE6158" w:rsidRPr="007A6B98" w:rsidRDefault="00BE6158" w:rsidP="00BE6158">
      <w:pPr>
        <w:rPr>
          <w:rFonts w:cs="Arial"/>
        </w:rPr>
      </w:pPr>
    </w:p>
    <w:sectPr w:rsidR="00BE6158" w:rsidRPr="007A6B9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2B5C1" w14:textId="77777777" w:rsidR="00BA3DAF" w:rsidRDefault="00BA3DAF">
      <w:pPr>
        <w:spacing w:after="0"/>
      </w:pPr>
      <w:r>
        <w:separator/>
      </w:r>
    </w:p>
  </w:endnote>
  <w:endnote w:type="continuationSeparator" w:id="0">
    <w:p w14:paraId="29531AD9" w14:textId="77777777" w:rsidR="00BA3DAF" w:rsidRDefault="00BA3D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6892B" w14:textId="77777777" w:rsidR="00BA3DAF" w:rsidRDefault="00BA3DAF">
      <w:pPr>
        <w:spacing w:after="0"/>
      </w:pPr>
      <w:r>
        <w:separator/>
      </w:r>
    </w:p>
  </w:footnote>
  <w:footnote w:type="continuationSeparator" w:id="0">
    <w:p w14:paraId="1AF02A26" w14:textId="77777777" w:rsidR="00BA3DAF" w:rsidRDefault="00BA3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1911C4"/>
    <w:multiLevelType w:val="hybridMultilevel"/>
    <w:tmpl w:val="E0967720"/>
    <w:lvl w:ilvl="0" w:tplc="5E6CD9B0">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2F81128"/>
    <w:multiLevelType w:val="hybridMultilevel"/>
    <w:tmpl w:val="6124F614"/>
    <w:lvl w:ilvl="0" w:tplc="B5C02E0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6300227"/>
    <w:multiLevelType w:val="hybridMultilevel"/>
    <w:tmpl w:val="0F569390"/>
    <w:lvl w:ilvl="0" w:tplc="B56ED1A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731899"/>
    <w:multiLevelType w:val="hybridMultilevel"/>
    <w:tmpl w:val="019295F8"/>
    <w:lvl w:ilvl="0" w:tplc="3F3E895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4"/>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6"/>
  </w:num>
  <w:num w:numId="9">
    <w:abstractNumId w:val="3"/>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26329"/>
    <w:rsid w:val="00045FAE"/>
    <w:rsid w:val="000473BA"/>
    <w:rsid w:val="00047505"/>
    <w:rsid w:val="0005398C"/>
    <w:rsid w:val="0005457F"/>
    <w:rsid w:val="000724ED"/>
    <w:rsid w:val="00081EE4"/>
    <w:rsid w:val="00086339"/>
    <w:rsid w:val="00087262"/>
    <w:rsid w:val="00094C22"/>
    <w:rsid w:val="000A4671"/>
    <w:rsid w:val="000B0674"/>
    <w:rsid w:val="000B3F18"/>
    <w:rsid w:val="000C2A4B"/>
    <w:rsid w:val="000C56D1"/>
    <w:rsid w:val="000C6FB9"/>
    <w:rsid w:val="000D208C"/>
    <w:rsid w:val="000D64D7"/>
    <w:rsid w:val="000E4236"/>
    <w:rsid w:val="000F01EA"/>
    <w:rsid w:val="000F6BF9"/>
    <w:rsid w:val="001026E0"/>
    <w:rsid w:val="00112161"/>
    <w:rsid w:val="00113404"/>
    <w:rsid w:val="0011718B"/>
    <w:rsid w:val="00131F6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51C4"/>
    <w:rsid w:val="00207089"/>
    <w:rsid w:val="0021493B"/>
    <w:rsid w:val="00214A83"/>
    <w:rsid w:val="00230B42"/>
    <w:rsid w:val="00233E3A"/>
    <w:rsid w:val="0023734B"/>
    <w:rsid w:val="00237864"/>
    <w:rsid w:val="002402A8"/>
    <w:rsid w:val="0024218E"/>
    <w:rsid w:val="0024675E"/>
    <w:rsid w:val="002558B4"/>
    <w:rsid w:val="00257F00"/>
    <w:rsid w:val="00270719"/>
    <w:rsid w:val="002709F4"/>
    <w:rsid w:val="00272D69"/>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7352B"/>
    <w:rsid w:val="00373AB2"/>
    <w:rsid w:val="00374353"/>
    <w:rsid w:val="00374BF4"/>
    <w:rsid w:val="00377B7A"/>
    <w:rsid w:val="0038060D"/>
    <w:rsid w:val="0038632E"/>
    <w:rsid w:val="00393C65"/>
    <w:rsid w:val="00393D9C"/>
    <w:rsid w:val="003A789F"/>
    <w:rsid w:val="003B050D"/>
    <w:rsid w:val="003B6666"/>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9F9"/>
    <w:rsid w:val="00473B34"/>
    <w:rsid w:val="00475477"/>
    <w:rsid w:val="00475F8A"/>
    <w:rsid w:val="004775A1"/>
    <w:rsid w:val="004812A1"/>
    <w:rsid w:val="00487578"/>
    <w:rsid w:val="00495273"/>
    <w:rsid w:val="004A1A9D"/>
    <w:rsid w:val="004B0293"/>
    <w:rsid w:val="004B0832"/>
    <w:rsid w:val="004B184A"/>
    <w:rsid w:val="004B215C"/>
    <w:rsid w:val="004C06F5"/>
    <w:rsid w:val="004C4D12"/>
    <w:rsid w:val="004D37BB"/>
    <w:rsid w:val="004E13C4"/>
    <w:rsid w:val="004E6926"/>
    <w:rsid w:val="004E751E"/>
    <w:rsid w:val="004F74AC"/>
    <w:rsid w:val="004F7A72"/>
    <w:rsid w:val="00503B26"/>
    <w:rsid w:val="00511261"/>
    <w:rsid w:val="005157F9"/>
    <w:rsid w:val="00524C89"/>
    <w:rsid w:val="005268BB"/>
    <w:rsid w:val="00535FE6"/>
    <w:rsid w:val="00537284"/>
    <w:rsid w:val="00545D10"/>
    <w:rsid w:val="00551BD7"/>
    <w:rsid w:val="00552D66"/>
    <w:rsid w:val="0055406A"/>
    <w:rsid w:val="005669A9"/>
    <w:rsid w:val="0056732E"/>
    <w:rsid w:val="00580137"/>
    <w:rsid w:val="00582006"/>
    <w:rsid w:val="00583065"/>
    <w:rsid w:val="0058355A"/>
    <w:rsid w:val="005861CF"/>
    <w:rsid w:val="00586414"/>
    <w:rsid w:val="00596467"/>
    <w:rsid w:val="005A41B4"/>
    <w:rsid w:val="005B1C2B"/>
    <w:rsid w:val="005B537E"/>
    <w:rsid w:val="005C52AF"/>
    <w:rsid w:val="005C7299"/>
    <w:rsid w:val="005D209C"/>
    <w:rsid w:val="005D39AC"/>
    <w:rsid w:val="005D3C0B"/>
    <w:rsid w:val="005E3D86"/>
    <w:rsid w:val="005E7DF7"/>
    <w:rsid w:val="005F6293"/>
    <w:rsid w:val="005F7BA5"/>
    <w:rsid w:val="005F7C81"/>
    <w:rsid w:val="005F7FDC"/>
    <w:rsid w:val="00600F88"/>
    <w:rsid w:val="00613A3A"/>
    <w:rsid w:val="00622D37"/>
    <w:rsid w:val="00627179"/>
    <w:rsid w:val="0064422E"/>
    <w:rsid w:val="00652C16"/>
    <w:rsid w:val="00654B70"/>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D2DA3"/>
    <w:rsid w:val="006E066D"/>
    <w:rsid w:val="006E4691"/>
    <w:rsid w:val="006E7FC2"/>
    <w:rsid w:val="006F0D34"/>
    <w:rsid w:val="006F1288"/>
    <w:rsid w:val="006F4146"/>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1407A"/>
    <w:rsid w:val="00814668"/>
    <w:rsid w:val="00820226"/>
    <w:rsid w:val="00823316"/>
    <w:rsid w:val="00825FC9"/>
    <w:rsid w:val="00831232"/>
    <w:rsid w:val="008352B3"/>
    <w:rsid w:val="00837A01"/>
    <w:rsid w:val="00845E8B"/>
    <w:rsid w:val="00851252"/>
    <w:rsid w:val="0085320C"/>
    <w:rsid w:val="00862C33"/>
    <w:rsid w:val="00866E48"/>
    <w:rsid w:val="00871D18"/>
    <w:rsid w:val="00880CFA"/>
    <w:rsid w:val="00885312"/>
    <w:rsid w:val="008919E8"/>
    <w:rsid w:val="008A0D2D"/>
    <w:rsid w:val="008A15C8"/>
    <w:rsid w:val="008A48B3"/>
    <w:rsid w:val="008D1392"/>
    <w:rsid w:val="008F1EBB"/>
    <w:rsid w:val="008F27C6"/>
    <w:rsid w:val="008F77A6"/>
    <w:rsid w:val="00902512"/>
    <w:rsid w:val="0090388F"/>
    <w:rsid w:val="00904F2E"/>
    <w:rsid w:val="0090774F"/>
    <w:rsid w:val="00917760"/>
    <w:rsid w:val="009275C3"/>
    <w:rsid w:val="009375AD"/>
    <w:rsid w:val="0094538F"/>
    <w:rsid w:val="00953E30"/>
    <w:rsid w:val="00966844"/>
    <w:rsid w:val="00967E64"/>
    <w:rsid w:val="00974506"/>
    <w:rsid w:val="00983A70"/>
    <w:rsid w:val="0098518B"/>
    <w:rsid w:val="00987DBB"/>
    <w:rsid w:val="00993DCB"/>
    <w:rsid w:val="009940F1"/>
    <w:rsid w:val="009A049C"/>
    <w:rsid w:val="009B51C8"/>
    <w:rsid w:val="009B7A24"/>
    <w:rsid w:val="009C06A1"/>
    <w:rsid w:val="009D0FFE"/>
    <w:rsid w:val="009D7002"/>
    <w:rsid w:val="009E2CE9"/>
    <w:rsid w:val="009E3E6F"/>
    <w:rsid w:val="009E4C2E"/>
    <w:rsid w:val="009F201A"/>
    <w:rsid w:val="00A01251"/>
    <w:rsid w:val="00A0130D"/>
    <w:rsid w:val="00A04450"/>
    <w:rsid w:val="00A07EC9"/>
    <w:rsid w:val="00A20B11"/>
    <w:rsid w:val="00A21A55"/>
    <w:rsid w:val="00A22A33"/>
    <w:rsid w:val="00A31C11"/>
    <w:rsid w:val="00A36825"/>
    <w:rsid w:val="00A42E18"/>
    <w:rsid w:val="00A549A8"/>
    <w:rsid w:val="00A71315"/>
    <w:rsid w:val="00A76933"/>
    <w:rsid w:val="00A9104C"/>
    <w:rsid w:val="00A92121"/>
    <w:rsid w:val="00A94997"/>
    <w:rsid w:val="00AA5B28"/>
    <w:rsid w:val="00AB1328"/>
    <w:rsid w:val="00AB4383"/>
    <w:rsid w:val="00AC6069"/>
    <w:rsid w:val="00AC73E6"/>
    <w:rsid w:val="00AD05B8"/>
    <w:rsid w:val="00AD46B7"/>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93622"/>
    <w:rsid w:val="00BA2338"/>
    <w:rsid w:val="00BA3DAF"/>
    <w:rsid w:val="00BA698C"/>
    <w:rsid w:val="00BB1A18"/>
    <w:rsid w:val="00BB26F7"/>
    <w:rsid w:val="00BB55D5"/>
    <w:rsid w:val="00BB7D88"/>
    <w:rsid w:val="00BC6250"/>
    <w:rsid w:val="00BD4FE2"/>
    <w:rsid w:val="00BD5FBD"/>
    <w:rsid w:val="00BD79F3"/>
    <w:rsid w:val="00BE4695"/>
    <w:rsid w:val="00BE5568"/>
    <w:rsid w:val="00BE565A"/>
    <w:rsid w:val="00BE5DDD"/>
    <w:rsid w:val="00BE6158"/>
    <w:rsid w:val="00BE64A4"/>
    <w:rsid w:val="00C130BE"/>
    <w:rsid w:val="00C14AEB"/>
    <w:rsid w:val="00C14C6E"/>
    <w:rsid w:val="00C1746D"/>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13C3B"/>
    <w:rsid w:val="00D16EDF"/>
    <w:rsid w:val="00D173B0"/>
    <w:rsid w:val="00D30B19"/>
    <w:rsid w:val="00D371AC"/>
    <w:rsid w:val="00D40C08"/>
    <w:rsid w:val="00D45365"/>
    <w:rsid w:val="00D473E1"/>
    <w:rsid w:val="00D5078D"/>
    <w:rsid w:val="00D56FB0"/>
    <w:rsid w:val="00D62A7E"/>
    <w:rsid w:val="00D755D0"/>
    <w:rsid w:val="00D83648"/>
    <w:rsid w:val="00D8615D"/>
    <w:rsid w:val="00D86D7D"/>
    <w:rsid w:val="00D93B81"/>
    <w:rsid w:val="00D94CA7"/>
    <w:rsid w:val="00DA014C"/>
    <w:rsid w:val="00DA298E"/>
    <w:rsid w:val="00DA64B9"/>
    <w:rsid w:val="00DB30AF"/>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E1484"/>
    <w:rsid w:val="00EE3D43"/>
    <w:rsid w:val="00EE5EA2"/>
    <w:rsid w:val="00EF04C2"/>
    <w:rsid w:val="00EF0808"/>
    <w:rsid w:val="00EF16A2"/>
    <w:rsid w:val="00EF1863"/>
    <w:rsid w:val="00EF6D72"/>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544"/>
    <w:rsid w:val="00F96D48"/>
    <w:rsid w:val="00FA1F66"/>
    <w:rsid w:val="00FA2ECB"/>
    <w:rsid w:val="00FA57F9"/>
    <w:rsid w:val="00FB0340"/>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 w:type="character" w:customStyle="1" w:styleId="Doc-text2Char">
    <w:name w:val="Doc-text2 Char"/>
    <w:link w:val="Doc-text2"/>
    <w:rsid w:val="005C7299"/>
    <w:rPr>
      <w:rFonts w:ascii="Arial" w:eastAsia="MS Mincho" w:hAnsi="Arial"/>
      <w:szCs w:val="24"/>
      <w:lang w:val="en-GB" w:eastAsia="en-GB"/>
    </w:rPr>
  </w:style>
  <w:style w:type="paragraph" w:customStyle="1" w:styleId="Doc-text2">
    <w:name w:val="Doc-text2"/>
    <w:basedOn w:val="Normal"/>
    <w:link w:val="Doc-text2Char"/>
    <w:qFormat/>
    <w:rsid w:val="005C7299"/>
    <w:pPr>
      <w:tabs>
        <w:tab w:val="left" w:pos="1622"/>
      </w:tabs>
      <w:overflowPunct/>
      <w:autoSpaceDE/>
      <w:autoSpaceDN/>
      <w:adjustRightInd/>
      <w:spacing w:after="0"/>
      <w:ind w:left="1622" w:hanging="363"/>
      <w:jc w:val="left"/>
      <w:textAlignment w:val="auto"/>
    </w:pPr>
    <w:rPr>
      <w:rFonts w:eastAsia="MS Mincho" w:cstheme="minorBidi"/>
      <w:sz w:val="22"/>
      <w:szCs w:val="24"/>
      <w:lang w:eastAsia="en-GB"/>
    </w:rPr>
  </w:style>
  <w:style w:type="character" w:customStyle="1" w:styleId="Doc-titleChar">
    <w:name w:val="Doc-title Char"/>
    <w:link w:val="Doc-title"/>
    <w:locked/>
    <w:rsid w:val="005C7299"/>
    <w:rPr>
      <w:rFonts w:ascii="Arial" w:eastAsia="MS Mincho" w:hAnsi="Arial" w:cs="Arial"/>
      <w:szCs w:val="24"/>
      <w:lang w:val="en-GB" w:eastAsia="en-GB"/>
    </w:rPr>
  </w:style>
  <w:style w:type="paragraph" w:customStyle="1" w:styleId="Doc-title">
    <w:name w:val="Doc-title"/>
    <w:basedOn w:val="Normal"/>
    <w:next w:val="Doc-text2"/>
    <w:link w:val="Doc-titleChar"/>
    <w:qFormat/>
    <w:rsid w:val="005C7299"/>
    <w:pPr>
      <w:overflowPunct/>
      <w:autoSpaceDE/>
      <w:autoSpaceDN/>
      <w:adjustRightInd/>
      <w:spacing w:before="60" w:after="0"/>
      <w:ind w:left="1259" w:hanging="1259"/>
      <w:jc w:val="left"/>
      <w:textAlignment w:val="auto"/>
    </w:pPr>
    <w:rPr>
      <w:rFonts w:eastAsia="MS Mincho" w:cs="Arial"/>
      <w:sz w:val="22"/>
      <w:szCs w:val="24"/>
      <w:lang w:eastAsia="en-GB"/>
    </w:rPr>
  </w:style>
  <w:style w:type="paragraph" w:customStyle="1" w:styleId="TH">
    <w:name w:val="TH"/>
    <w:basedOn w:val="Normal"/>
    <w:link w:val="THChar"/>
    <w:qFormat/>
    <w:rsid w:val="00270719"/>
    <w:pPr>
      <w:keepNext/>
      <w:keepLines/>
      <w:overflowPunct/>
      <w:autoSpaceDE/>
      <w:autoSpaceDN/>
      <w:adjustRightInd/>
      <w:spacing w:before="60" w:after="180"/>
      <w:jc w:val="center"/>
      <w:textAlignment w:val="auto"/>
    </w:pPr>
    <w:rPr>
      <w:rFonts w:eastAsia="Malgun Gothic"/>
      <w:b/>
      <w:lang w:eastAsia="en-US"/>
    </w:rPr>
  </w:style>
  <w:style w:type="paragraph" w:customStyle="1" w:styleId="TF">
    <w:name w:val="TF"/>
    <w:basedOn w:val="TH"/>
    <w:rsid w:val="00270719"/>
    <w:pPr>
      <w:keepNext w:val="0"/>
      <w:spacing w:before="0" w:after="240"/>
    </w:pPr>
  </w:style>
  <w:style w:type="character" w:customStyle="1" w:styleId="THChar">
    <w:name w:val="TH Char"/>
    <w:link w:val="TH"/>
    <w:qFormat/>
    <w:rsid w:val="00270719"/>
    <w:rPr>
      <w:rFonts w:ascii="Arial" w:eastAsia="Malgun Gothic"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471FAE53-5693-4A2D-8D3C-7AE1B5D59A13}"/>
</file>

<file path=customXml/itemProps4.xml><?xml version="1.0" encoding="utf-8"?>
<ds:datastoreItem xmlns:ds="http://schemas.openxmlformats.org/officeDocument/2006/customXml" ds:itemID="{0361902F-AB91-41E6-85A4-B957C975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10</cp:revision>
  <dcterms:created xsi:type="dcterms:W3CDTF">2019-07-30T12:23:00Z</dcterms:created>
  <dcterms:modified xsi:type="dcterms:W3CDTF">2019-08-15T14:10:00Z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